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&lt;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Recipient Name&gt;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&lt;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 Of Recipient&gt;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&lt;City, State, Zip Code&gt;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Subject: Loan Account No._______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Hello,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We would hereby intimate you that the aforementioned account you have with us is in delinquent status. We are contemplating the choice of taking back the &lt;Item Name&gt;, which was funded using this account.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Although we are more interested in getting our due payment from you, this unpaid account of yours leaves us with no choice but to get back the financed product.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Do you sincerely wish to avoid the hassle caused because of repossession, as well as, a negative credit report thereafter? Then, kindly get in touch with us at the earliest.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 You may send your remaining payment amounting to &lt;Amount&gt;. In case there is no response from you within &lt;Number of Days&gt; from this notice, the repossession action will be executed for the &lt;Item Name&gt;.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We are expecting a quick revert from you.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&lt;Name of the lien Officer&gt;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&lt;List of enclosed products&gt;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