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Rikki Mello</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1234 Nashville Suburb</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Nashville, 564839</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7 February 2019</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Mike Schumer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12/78 Arolia House Society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Nashville, 549053</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Demand for payment letter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Mike,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still owe me $1000 in rent as of the date mentioned above. It's been four days since you've made a deposit. The 1st of February was your initial due date. You owe me an additional $50 as a result of the wait.</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Please contact me by email at the address mentioned below if you have any questions. We can also take civil action against you if you do not pay within seven days of receiving this message.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Contact Information:</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1234 Nashville Suburb</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Nashville, 564839</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Best regards</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Rikki Mello</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