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To: [Recipient’s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CC: [Your Name]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Subject: Thank you For The Support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Respected Ms. [Recipient’s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I am sincerely grateful to you for your generous donation. Your donation has enabled me to travel to [Country Name] for carrying out missionary activities. On this trip, I will not only get the opportunity to help people but I will also get the opportunity to learn from them. This trip will give me the exposure to learn about their culture from them. It will also help me to understand how they go about their daily lives. In short, I can say that the mission trip will be a learning experience.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I again thank you for all the support. Your donation will certainly help change the lives of many souls. I am looking forward to your support in the future as well.</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B">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