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general thank you letter for patient referral: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(Name)/(Dr. Name)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 (if applicable)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Clinic/Hospital (if applicable)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referring a patient to me recently, by the name of ______. I am grateful that you expressed confidence in my ability to care for them. I also hope that you continue to refer patients to me in the future as well.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referring patient _____, and please think of me should you encounter someone who needs my services again.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(Your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Clinic/Hospital)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