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Sender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feel privileged to get the 2022/2023 [Scholarship Name] at [University/College Name]. It gives me immense pleasure to offer my heartfelt thanks for your unconditional assistance to all such students who require financial support the most.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am in the first year of the medical program and wish to serve the disabled and sick one day and work at a famous hospital. I also wish to serve the community as I want to give back to society someday.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In my free hours, I also volunteer at a local animal shelter on holidays and Sundays. I love to help the cute animals to socialize and also walk dogs every weekend.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This medical scholarship has opened a new door for me and made me hopeful for a brighter future. It will play a crucial role to shape me into a successful medical practitioner in the future. Sponsors like you bring a smile to the faces of needy pupils like us. I sincerely hope that I will be also in a position to bring smiles to other needy students one day.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cannot express my gratitude and thank you enough and would like you to know that your enormous assistance will help me to accomplish my career goals.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(Sender Name)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