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To,</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My Superhero Dad,</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I hated it when you always acted so enthusiastic at my school functions because I felt embarrassed in front of my friends. But deep down inside, I loved your antics and found them adorable and funny.</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I hated when you never colored your hair and my friends used to tease me by calling you Grandpa. But those actions of yours taught me to accept the way I am and accept others the way they are.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Thanks for taking an active interest in my life, Daddy.</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XYZ It is always a good idea to thank someone for being there for you. A loving father deserves every bit of love and affection from his children. In case you are not sure how to convey your appreciation towards your Dad, you can take the help of the aforementioned samples. So do not wait anymore and start writing your 'thank you' letter for your Dad. He will surely love your emotional/humorous expression of love, respect and appreciation towards him.</w:t>
      </w:r>
    </w:p>
    <w:p w:rsidR="00000000" w:rsidDel="00000000" w:rsidP="00000000" w:rsidRDefault="00000000" w:rsidRPr="00000000" w14:paraId="00000008">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